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Оборудование  материально-технической базы центра «Точка роста»</w:t>
      </w:r>
    </w:p>
    <w:p w14:paraId="02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2"/>
        <w:gridCol w:w="6766"/>
        <w:gridCol w:w="1200"/>
      </w:tblGrid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№п/п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Наименование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Кол-во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1.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1"/>
            </w:pPr>
            <w:r>
              <w:t>Набор для изучения многокомпон.робототех. систем и манипул.роботов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1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2.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</w:pPr>
            <w:r>
              <w:t>Интерактивный USB-микроскоп Товарный знак CosView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3.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Ноутбук  RayBook Si 1512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10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4.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Цифровая лаборатория по физике ЛЦИ-16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5.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Набор ОГЭ по химии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6.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 xml:space="preserve">Цифровая лаборатория по биологии </w:t>
            </w:r>
            <w:r>
              <w:t>ЛЦИ-16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7.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 xml:space="preserve">Цифровая лаборатория по химии </w:t>
            </w:r>
            <w:r>
              <w:t>ЛЦИ-16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8.</w:t>
            </w:r>
          </w:p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Цифровой микроскоп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3</w:t>
            </w:r>
          </w:p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E000000">
      <w:pPr>
        <w:pStyle w:val="Style_1"/>
      </w:pPr>
    </w:p>
    <w:p w14:paraId="1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2023-07-12T05:27:04Z</dcterms:modified>
</cp:coreProperties>
</file>